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E7" w:rsidRDefault="00412AE7" w:rsidP="00412AE7">
      <w:pPr>
        <w:pStyle w:val="Heading1"/>
        <w:jc w:val="center"/>
        <w:rPr>
          <w:b/>
          <w:szCs w:val="24"/>
        </w:rPr>
      </w:pPr>
    </w:p>
    <w:p w:rsidR="00412AE7" w:rsidRPr="00412AE7" w:rsidRDefault="00412AE7" w:rsidP="00412AE7">
      <w:pPr>
        <w:pStyle w:val="Heading1"/>
        <w:jc w:val="center"/>
        <w:rPr>
          <w:b/>
          <w:szCs w:val="24"/>
        </w:rPr>
      </w:pPr>
      <w:r w:rsidRPr="00412AE7">
        <w:rPr>
          <w:b/>
          <w:szCs w:val="24"/>
        </w:rPr>
        <w:t>Immigration Executive Order</w:t>
      </w:r>
    </w:p>
    <w:p w:rsidR="00412AE7" w:rsidRPr="00412AE7" w:rsidRDefault="00412AE7" w:rsidP="00412AE7"/>
    <w:p w:rsidR="00412AE7" w:rsidRDefault="00412AE7" w:rsidP="00412AE7">
      <w:pPr>
        <w:pStyle w:val="Heading1"/>
        <w:rPr>
          <w:szCs w:val="24"/>
        </w:rPr>
      </w:pPr>
    </w:p>
    <w:p w:rsidR="00412AE7" w:rsidRDefault="00412AE7" w:rsidP="00412AE7">
      <w:pPr>
        <w:pStyle w:val="Heading1"/>
        <w:rPr>
          <w:szCs w:val="24"/>
        </w:rPr>
      </w:pPr>
      <w:r w:rsidRPr="00CE3AF1">
        <w:rPr>
          <w:szCs w:val="24"/>
        </w:rPr>
        <w:t>On Friday, January 27, 2017, President Trump signed an Executive Order entitled, “</w:t>
      </w:r>
      <w:r>
        <w:rPr>
          <w:szCs w:val="24"/>
        </w:rPr>
        <w:t xml:space="preserve">Protecting the Nation from Foreign Terrorist Entry into the United States.”  </w:t>
      </w:r>
      <w:proofErr w:type="gramStart"/>
      <w:r>
        <w:rPr>
          <w:szCs w:val="24"/>
        </w:rPr>
        <w:t>In the week that followed much confusion and complication have ensued for international travels.</w:t>
      </w:r>
      <w:proofErr w:type="gramEnd"/>
      <w:r>
        <w:rPr>
          <w:szCs w:val="24"/>
        </w:rPr>
        <w:t xml:space="preserve">  Matters are still in flux, including temporary court orders and legislative bills introduced in both the Senate and the House of Representatives that would ban th</w:t>
      </w:r>
      <w:r w:rsidR="00F87402">
        <w:rPr>
          <w:szCs w:val="24"/>
        </w:rPr>
        <w:t xml:space="preserve">e enforcement of the Executive </w:t>
      </w:r>
      <w:bookmarkStart w:id="0" w:name="_GoBack"/>
      <w:bookmarkEnd w:id="0"/>
      <w:r>
        <w:rPr>
          <w:szCs w:val="24"/>
        </w:rPr>
        <w:t>Order.  Below are highlights of the Executive Order and some practical implications in regards to international travel.</w:t>
      </w:r>
    </w:p>
    <w:p w:rsidR="00412AE7" w:rsidRPr="00412AE7" w:rsidRDefault="00412AE7" w:rsidP="00412AE7"/>
    <w:p w:rsidR="00412AE7" w:rsidRPr="00245B2E" w:rsidRDefault="00412AE7" w:rsidP="00412AE7">
      <w:pPr>
        <w:pStyle w:val="Heading1"/>
        <w:rPr>
          <w:b/>
          <w:bCs/>
          <w:i/>
          <w:szCs w:val="24"/>
        </w:rPr>
      </w:pPr>
      <w:r w:rsidRPr="00245B2E">
        <w:rPr>
          <w:i/>
          <w:szCs w:val="24"/>
        </w:rPr>
        <w:t>Highlights</w:t>
      </w:r>
      <w:r>
        <w:rPr>
          <w:i/>
          <w:szCs w:val="24"/>
        </w:rPr>
        <w:t xml:space="preserve"> of the Executive Order</w:t>
      </w:r>
    </w:p>
    <w:p w:rsidR="00412AE7" w:rsidRDefault="00412AE7" w:rsidP="00412AE7">
      <w:pPr>
        <w:pStyle w:val="Heading1"/>
        <w:keepNext w:val="0"/>
        <w:numPr>
          <w:ilvl w:val="0"/>
          <w:numId w:val="9"/>
        </w:numPr>
        <w:spacing w:before="100" w:beforeAutospacing="1" w:after="100" w:afterAutospacing="1"/>
        <w:rPr>
          <w:b/>
          <w:bCs/>
          <w:szCs w:val="24"/>
        </w:rPr>
      </w:pPr>
      <w:r>
        <w:rPr>
          <w:szCs w:val="24"/>
        </w:rPr>
        <w:t>Suspend issuance of visas and immigration benefits to nationals of Iran, Iraq, Libya, Somalia, Sudan, Syria, and Yemen (hereinafter “the seven countries”)</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Suspend entry of immigrants and nonimmigrants of individuals from the seven countries for 90 days, excluding those with diplomatic visas, NATO visas, C-2 visas to travel to the United Nations, and G-1, G-2, G-3, and G-4 visas</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Review existing system to determine what information is needed to verify identity of a visa/immigration applicant and whether such an individual is a securi</w:t>
      </w:r>
      <w:r>
        <w:rPr>
          <w:szCs w:val="24"/>
        </w:rPr>
        <w:t>ty or public safety threat</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Produce a report regarding the above necessary information within 30 days of the Executive Order</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Request all foreign governments to provide the determined information as a result of the above report and ban entry of individuals from those governments which fail to comply within 60 days of the report until compliance</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Make an exception on a case-by-case basis for those of “national interest”</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Reevaluate U.S. Refugee Admissions Program</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Suspen</w:t>
      </w:r>
      <w:r>
        <w:rPr>
          <w:szCs w:val="24"/>
        </w:rPr>
        <w:t>d entry of refugees for 120 days</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Once refugee admission is resumed, may prioritize refugee claims made by individuals on the basis of religious-based persecution provided that the religion of the individual is a minority religion in the individual’s country</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Suspend entry of Syrian refugees</w:t>
      </w:r>
      <w:r>
        <w:rPr>
          <w:szCs w:val="24"/>
        </w:rPr>
        <w:t xml:space="preserve"> all together</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Admit no more than 50,000 refugees</w:t>
      </w:r>
    </w:p>
    <w:p w:rsidR="00412AE7" w:rsidRDefault="00412AE7" w:rsidP="00412AE7">
      <w:pPr>
        <w:pStyle w:val="Heading1"/>
        <w:keepNext w:val="0"/>
        <w:numPr>
          <w:ilvl w:val="0"/>
          <w:numId w:val="9"/>
        </w:numPr>
        <w:spacing w:before="100" w:beforeAutospacing="1" w:after="100" w:afterAutospacing="1"/>
        <w:rPr>
          <w:b/>
          <w:bCs/>
          <w:szCs w:val="24"/>
        </w:rPr>
      </w:pPr>
      <w:r w:rsidRPr="0084775D">
        <w:rPr>
          <w:szCs w:val="24"/>
        </w:rPr>
        <w:t>Expedite completion of a biometrics entry-exit tracking system for all foreign nationals</w:t>
      </w:r>
    </w:p>
    <w:p w:rsidR="00412AE7" w:rsidRDefault="00412AE7" w:rsidP="00412AE7">
      <w:pPr>
        <w:pStyle w:val="Heading1"/>
        <w:keepNext w:val="0"/>
        <w:numPr>
          <w:ilvl w:val="0"/>
          <w:numId w:val="9"/>
        </w:numPr>
        <w:spacing w:before="100" w:beforeAutospacing="1" w:after="100" w:afterAutospacing="1"/>
        <w:rPr>
          <w:b/>
          <w:bCs/>
          <w:szCs w:val="24"/>
        </w:rPr>
      </w:pPr>
      <w:r>
        <w:rPr>
          <w:szCs w:val="24"/>
        </w:rPr>
        <w:t>S</w:t>
      </w:r>
      <w:r w:rsidRPr="0084775D">
        <w:rPr>
          <w:szCs w:val="24"/>
        </w:rPr>
        <w:t xml:space="preserve">uspend </w:t>
      </w:r>
      <w:r>
        <w:rPr>
          <w:szCs w:val="24"/>
        </w:rPr>
        <w:t xml:space="preserve">current </w:t>
      </w:r>
      <w:r w:rsidRPr="0084775D">
        <w:rPr>
          <w:szCs w:val="24"/>
        </w:rPr>
        <w:t>visa interview waiver program</w:t>
      </w:r>
      <w:r>
        <w:rPr>
          <w:szCs w:val="24"/>
        </w:rPr>
        <w:t xml:space="preserve"> whereby requiring</w:t>
      </w:r>
      <w:r w:rsidRPr="0084775D">
        <w:rPr>
          <w:szCs w:val="24"/>
        </w:rPr>
        <w:t xml:space="preserve"> in-person interviews for </w:t>
      </w:r>
      <w:r>
        <w:rPr>
          <w:szCs w:val="24"/>
        </w:rPr>
        <w:t xml:space="preserve">all </w:t>
      </w:r>
      <w:r w:rsidRPr="0084775D">
        <w:rPr>
          <w:szCs w:val="24"/>
        </w:rPr>
        <w:t>visa applications</w:t>
      </w:r>
    </w:p>
    <w:p w:rsidR="00412AE7" w:rsidRDefault="00412AE7" w:rsidP="00412AE7">
      <w:pPr>
        <w:pStyle w:val="Heading1"/>
        <w:keepNext w:val="0"/>
        <w:numPr>
          <w:ilvl w:val="0"/>
          <w:numId w:val="9"/>
        </w:numPr>
        <w:spacing w:before="100" w:beforeAutospacing="1" w:after="100" w:afterAutospacing="1"/>
        <w:rPr>
          <w:szCs w:val="24"/>
        </w:rPr>
      </w:pPr>
      <w:r w:rsidRPr="00245B2E">
        <w:rPr>
          <w:szCs w:val="24"/>
        </w:rPr>
        <w:t xml:space="preserve">Ensure reciprocity of terms between U.S. visas and those issued by foreign governments to U.S. citizens </w:t>
      </w:r>
    </w:p>
    <w:p w:rsidR="00412AE7" w:rsidRPr="00412AE7" w:rsidRDefault="00412AE7" w:rsidP="00412AE7"/>
    <w:p w:rsidR="00412AE7" w:rsidRPr="00245B2E" w:rsidRDefault="00412AE7" w:rsidP="00412AE7">
      <w:pPr>
        <w:pStyle w:val="Heading1"/>
        <w:rPr>
          <w:b/>
          <w:bCs/>
          <w:i/>
          <w:szCs w:val="24"/>
        </w:rPr>
      </w:pPr>
      <w:r w:rsidRPr="00245B2E">
        <w:rPr>
          <w:i/>
          <w:szCs w:val="24"/>
        </w:rPr>
        <w:lastRenderedPageBreak/>
        <w:t>Practical Impl</w:t>
      </w:r>
      <w:r>
        <w:rPr>
          <w:i/>
          <w:szCs w:val="24"/>
        </w:rPr>
        <w:t>ications</w:t>
      </w:r>
    </w:p>
    <w:p w:rsidR="00412AE7" w:rsidRDefault="00412AE7" w:rsidP="00412AE7">
      <w:pPr>
        <w:pStyle w:val="Heading1"/>
        <w:keepNext w:val="0"/>
        <w:numPr>
          <w:ilvl w:val="0"/>
          <w:numId w:val="10"/>
        </w:numPr>
        <w:spacing w:before="100" w:beforeAutospacing="1" w:after="100" w:afterAutospacing="1"/>
        <w:rPr>
          <w:b/>
          <w:bCs/>
          <w:szCs w:val="24"/>
        </w:rPr>
      </w:pPr>
      <w:r>
        <w:rPr>
          <w:szCs w:val="24"/>
        </w:rPr>
        <w:t>Term “immigrants” has been clarified by the White House not to include those who hold U.S. green cards</w:t>
      </w:r>
    </w:p>
    <w:p w:rsidR="00412AE7" w:rsidRDefault="00412AE7" w:rsidP="00412AE7">
      <w:pPr>
        <w:pStyle w:val="Heading1"/>
        <w:keepNext w:val="0"/>
        <w:numPr>
          <w:ilvl w:val="0"/>
          <w:numId w:val="10"/>
        </w:numPr>
        <w:spacing w:before="100" w:beforeAutospacing="1" w:after="100" w:afterAutospacing="1"/>
        <w:rPr>
          <w:b/>
          <w:bCs/>
          <w:szCs w:val="24"/>
        </w:rPr>
      </w:pPr>
      <w:r>
        <w:rPr>
          <w:szCs w:val="24"/>
        </w:rPr>
        <w:t>Dual citizens, i.e., those who have a passport of one of the seven countries and of another country, should travel using the passport of the other country</w:t>
      </w:r>
    </w:p>
    <w:p w:rsidR="00412AE7" w:rsidRDefault="00412AE7" w:rsidP="00412AE7">
      <w:pPr>
        <w:pStyle w:val="Heading1"/>
        <w:keepNext w:val="0"/>
        <w:numPr>
          <w:ilvl w:val="0"/>
          <w:numId w:val="10"/>
        </w:numPr>
        <w:spacing w:before="100" w:beforeAutospacing="1" w:after="100" w:afterAutospacing="1"/>
        <w:rPr>
          <w:b/>
          <w:bCs/>
          <w:szCs w:val="24"/>
        </w:rPr>
      </w:pPr>
      <w:r>
        <w:rPr>
          <w:szCs w:val="24"/>
        </w:rPr>
        <w:t>Keep in mind that underlying concern of the Executive Order is national security threatened by those “from” the seven countries.  It is not clear what the term “from” means and therefore, even if an individual is not a citizen of the seven countries, please be mindful of international travel where the individual has connections – political, commercial, or social – to any of those seven countries</w:t>
      </w:r>
    </w:p>
    <w:p w:rsidR="00412AE7" w:rsidRDefault="00412AE7" w:rsidP="00412AE7">
      <w:pPr>
        <w:pStyle w:val="Heading1"/>
        <w:keepNext w:val="0"/>
        <w:numPr>
          <w:ilvl w:val="0"/>
          <w:numId w:val="10"/>
        </w:numPr>
        <w:spacing w:before="100" w:beforeAutospacing="1" w:after="100" w:afterAutospacing="1"/>
        <w:rPr>
          <w:b/>
          <w:bCs/>
          <w:szCs w:val="24"/>
        </w:rPr>
      </w:pPr>
      <w:r>
        <w:rPr>
          <w:szCs w:val="24"/>
        </w:rPr>
        <w:t>Also keep in mind that despite court orders and subsequent policy clarifications, practically, individuals have been denied boarding airplanes because of miscommunication/misunderstanding of the latest state of affairs by airlines</w:t>
      </w:r>
    </w:p>
    <w:p w:rsidR="00CC6522" w:rsidRDefault="00CC6522" w:rsidP="00CC6522">
      <w:pPr>
        <w:pStyle w:val="Heading1"/>
        <w:keepNext w:val="0"/>
        <w:numPr>
          <w:ilvl w:val="0"/>
          <w:numId w:val="10"/>
        </w:numPr>
        <w:spacing w:before="100" w:beforeAutospacing="1" w:after="100" w:afterAutospacing="1"/>
        <w:rPr>
          <w:szCs w:val="24"/>
        </w:rPr>
      </w:pPr>
      <w:r>
        <w:rPr>
          <w:szCs w:val="24"/>
        </w:rPr>
        <w:t>On</w:t>
      </w:r>
      <w:r w:rsidR="00412AE7" w:rsidRPr="007616EB">
        <w:rPr>
          <w:szCs w:val="24"/>
        </w:rPr>
        <w:t xml:space="preserve"> Friday, February 3, 2017, a feder</w:t>
      </w:r>
      <w:r w:rsidR="00412AE7">
        <w:rPr>
          <w:szCs w:val="24"/>
        </w:rPr>
        <w:t xml:space="preserve">al court in Washington </w:t>
      </w:r>
      <w:proofErr w:type="gramStart"/>
      <w:r w:rsidR="00412AE7">
        <w:rPr>
          <w:szCs w:val="24"/>
        </w:rPr>
        <w:t>state</w:t>
      </w:r>
      <w:proofErr w:type="gramEnd"/>
      <w:r w:rsidR="00412AE7" w:rsidRPr="007616EB">
        <w:rPr>
          <w:szCs w:val="24"/>
        </w:rPr>
        <w:t xml:space="preserve"> issued a temporary order which prohibits the enforcement of certain provisions of the Executive Order: refusal of entry of individuals from the seven countries; refusal of admission of refugees, including those from Syria; and allowing for prioritizing refugee c</w:t>
      </w:r>
      <w:r>
        <w:rPr>
          <w:szCs w:val="24"/>
        </w:rPr>
        <w:t xml:space="preserve">laims based on certain religion </w:t>
      </w:r>
    </w:p>
    <w:p w:rsidR="00CC6522" w:rsidRPr="00CC6522" w:rsidRDefault="00CC6522" w:rsidP="00CC6522">
      <w:pPr>
        <w:pStyle w:val="Heading1"/>
        <w:keepNext w:val="0"/>
        <w:numPr>
          <w:ilvl w:val="0"/>
          <w:numId w:val="10"/>
        </w:numPr>
        <w:spacing w:before="100" w:beforeAutospacing="1" w:after="100" w:afterAutospacing="1"/>
        <w:rPr>
          <w:szCs w:val="24"/>
        </w:rPr>
      </w:pPr>
      <w:r>
        <w:rPr>
          <w:szCs w:val="24"/>
        </w:rPr>
        <w:t>On Tuesday, February 7, 2017, an appeals court heard arguments from both sides as to whether to uphold this ban</w:t>
      </w:r>
      <w:r w:rsidR="001C1259">
        <w:rPr>
          <w:szCs w:val="24"/>
        </w:rPr>
        <w:t>; a ruling is expected sometime this week</w:t>
      </w:r>
    </w:p>
    <w:p w:rsidR="00412AE7" w:rsidRDefault="00412AE7" w:rsidP="00412AE7">
      <w:pPr>
        <w:pStyle w:val="Heading1"/>
        <w:keepNext w:val="0"/>
        <w:numPr>
          <w:ilvl w:val="0"/>
          <w:numId w:val="10"/>
        </w:numPr>
        <w:spacing w:before="100" w:beforeAutospacing="1" w:after="100" w:afterAutospacing="1"/>
        <w:rPr>
          <w:b/>
          <w:bCs/>
          <w:szCs w:val="24"/>
        </w:rPr>
      </w:pPr>
      <w:r w:rsidRPr="007616EB">
        <w:rPr>
          <w:szCs w:val="24"/>
        </w:rPr>
        <w:t>Therefore, according to the temporary order, indiv</w:t>
      </w:r>
      <w:r>
        <w:rPr>
          <w:szCs w:val="24"/>
        </w:rPr>
        <w:t xml:space="preserve">iduals from the seven countries </w:t>
      </w:r>
      <w:r w:rsidRPr="007616EB">
        <w:rPr>
          <w:szCs w:val="24"/>
        </w:rPr>
        <w:t xml:space="preserve">with immigrant or nonimmigrant visas </w:t>
      </w:r>
      <w:r>
        <w:rPr>
          <w:szCs w:val="24"/>
        </w:rPr>
        <w:t xml:space="preserve">and refugees, including those from Syria, </w:t>
      </w:r>
      <w:r w:rsidRPr="007616EB">
        <w:rPr>
          <w:szCs w:val="24"/>
        </w:rPr>
        <w:t>may enter the United States</w:t>
      </w:r>
      <w:r>
        <w:rPr>
          <w:szCs w:val="24"/>
        </w:rPr>
        <w:t xml:space="preserve"> while the temporary order is valid</w:t>
      </w:r>
    </w:p>
    <w:p w:rsidR="00412AE7" w:rsidRDefault="00412AE7" w:rsidP="00412AE7">
      <w:pPr>
        <w:pStyle w:val="Heading1"/>
        <w:rPr>
          <w:b/>
          <w:bCs/>
          <w:szCs w:val="24"/>
        </w:rPr>
      </w:pPr>
    </w:p>
    <w:p w:rsidR="00412AE7" w:rsidRPr="007616EB" w:rsidRDefault="00412AE7" w:rsidP="00412AE7">
      <w:pPr>
        <w:pStyle w:val="Heading1"/>
        <w:rPr>
          <w:b/>
          <w:bCs/>
          <w:szCs w:val="24"/>
        </w:rPr>
      </w:pPr>
      <w:r>
        <w:rPr>
          <w:szCs w:val="24"/>
        </w:rPr>
        <w:t>Please note that the above information has been provided for educational purposes only</w:t>
      </w:r>
      <w:r w:rsidR="00CC6522">
        <w:rPr>
          <w:szCs w:val="24"/>
        </w:rPr>
        <w:t xml:space="preserve"> and is current as of February 7</w:t>
      </w:r>
      <w:r>
        <w:rPr>
          <w:szCs w:val="24"/>
        </w:rPr>
        <w:t>, 2017 and is subject to change.  Please consult Clark Lau LLC regarding your particulars and the latest in developments before making any travel plans.</w:t>
      </w:r>
    </w:p>
    <w:p w:rsidR="00B2288B" w:rsidRPr="00460772" w:rsidRDefault="00B2288B" w:rsidP="0088773F">
      <w:pPr>
        <w:rPr>
          <w:sz w:val="24"/>
        </w:rPr>
      </w:pPr>
    </w:p>
    <w:sectPr w:rsidR="00B2288B" w:rsidRPr="00460772">
      <w:headerReference w:type="first" r:id="rId9"/>
      <w:footerReference w:type="first" r:id="rId10"/>
      <w:pgSz w:w="12240" w:h="15840" w:code="1"/>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E2" w:rsidRDefault="001C38E2">
      <w:r>
        <w:separator/>
      </w:r>
    </w:p>
  </w:endnote>
  <w:endnote w:type="continuationSeparator" w:id="0">
    <w:p w:rsidR="001C38E2" w:rsidRDefault="001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CD" w:rsidRDefault="002C57CD">
    <w:pPr>
      <w:pStyle w:val="Footer"/>
      <w:jc w:val="center"/>
      <w:rPr>
        <w:smallCaps/>
      </w:rPr>
    </w:pPr>
  </w:p>
  <w:p w:rsidR="002C57CD" w:rsidRDefault="002C57CD">
    <w:pPr>
      <w:pStyle w:val="Footer"/>
      <w:jc w:val="center"/>
      <w:rPr>
        <w:smallCaps/>
      </w:rPr>
    </w:pPr>
  </w:p>
  <w:p w:rsidR="002C57CD" w:rsidRDefault="002C57CD">
    <w:pPr>
      <w:pStyle w:val="Footer"/>
      <w:jc w:val="center"/>
      <w:rPr>
        <w:smallCaps/>
      </w:rPr>
    </w:pPr>
    <w:smartTag w:uri="urn:schemas-microsoft-com:office:smarttags" w:element="Street">
      <w:smartTag w:uri="urn:schemas-microsoft-com:office:smarttags" w:element="address">
        <w:r>
          <w:rPr>
            <w:smallCaps/>
          </w:rPr>
          <w:t>One Main Street</w:t>
        </w:r>
      </w:smartTag>
    </w:smartTag>
    <w:r>
      <w:rPr>
        <w:smallCaps/>
      </w:rPr>
      <w:t xml:space="preserve"> · </w:t>
    </w:r>
    <w:smartTag w:uri="urn:schemas-microsoft-com:office:smarttags" w:element="place">
      <w:smartTag w:uri="urn:schemas-microsoft-com:office:smarttags" w:element="City">
        <w:r>
          <w:rPr>
            <w:smallCaps/>
          </w:rPr>
          <w:t>Cambridge</w:t>
        </w:r>
      </w:smartTag>
      <w:r>
        <w:rPr>
          <w:smallCaps/>
        </w:rPr>
        <w:t xml:space="preserve">, </w:t>
      </w:r>
      <w:smartTag w:uri="urn:schemas-microsoft-com:office:smarttags" w:element="State">
        <w:r>
          <w:rPr>
            <w:smallCaps/>
          </w:rPr>
          <w:t>MA</w:t>
        </w:r>
      </w:smartTag>
      <w:r>
        <w:rPr>
          <w:smallCaps/>
        </w:rPr>
        <w:t xml:space="preserve"> </w:t>
      </w:r>
      <w:smartTag w:uri="urn:schemas-microsoft-com:office:smarttags" w:element="PostalCode">
        <w:r>
          <w:rPr>
            <w:smallCaps/>
          </w:rPr>
          <w:t>02142-1531</w:t>
        </w:r>
      </w:smartTag>
    </w:smartTag>
    <w:bookmarkStart w:id="1" w:name="OLE_LINK7"/>
    <w:bookmarkStart w:id="2" w:name="OLE_LINK8"/>
    <w:r w:rsidR="00FF58CD">
      <w:rPr>
        <w:smallCaps/>
      </w:rPr>
      <w:t xml:space="preserve"> ∙ </w:t>
    </w:r>
    <w:bookmarkEnd w:id="1"/>
    <w:bookmarkEnd w:id="2"/>
    <w:r>
      <w:rPr>
        <w:smallCaps/>
      </w:rPr>
      <w:t>617</w:t>
    </w:r>
    <w:r w:rsidR="00FF58CD">
      <w:rPr>
        <w:smallCaps/>
      </w:rPr>
      <w:t>.</w:t>
    </w:r>
    <w:r>
      <w:rPr>
        <w:smallCaps/>
      </w:rPr>
      <w:t>299</w:t>
    </w:r>
    <w:r w:rsidR="00FF58CD">
      <w:rPr>
        <w:smallCaps/>
      </w:rPr>
      <w:t>.4</w:t>
    </w:r>
    <w:r w:rsidR="00D4549D">
      <w:rPr>
        <w:smallCaps/>
      </w:rPr>
      <w:t xml:space="preserve">200 </w:t>
    </w:r>
    <w:proofErr w:type="gramStart"/>
    <w:r w:rsidR="00D4549D">
      <w:rPr>
        <w:smallCaps/>
      </w:rPr>
      <w:t xml:space="preserve">∙  </w:t>
    </w:r>
    <w:r>
      <w:rPr>
        <w:smallCaps/>
      </w:rPr>
      <w:t>Fax</w:t>
    </w:r>
    <w:proofErr w:type="gramEnd"/>
    <w:r>
      <w:rPr>
        <w:smallCaps/>
      </w:rPr>
      <w:t xml:space="preserve"> </w:t>
    </w:r>
    <w:r w:rsidR="00FF58CD">
      <w:rPr>
        <w:smallCaps/>
      </w:rPr>
      <w:t>617.621.1090</w:t>
    </w:r>
    <w:r>
      <w:rPr>
        <w:smallCaps/>
      </w:rPr>
      <w:t xml:space="preserve"> ∙ www.</w:t>
    </w:r>
    <w:r w:rsidR="00D4549D">
      <w:rPr>
        <w:smallCaps/>
      </w:rPr>
      <w:t>clarklau</w:t>
    </w:r>
    <w:r>
      <w:rPr>
        <w:smallCaps/>
      </w:rPr>
      <w:t>.com</w:t>
    </w:r>
  </w:p>
  <w:p w:rsidR="00FF58CD" w:rsidRPr="00D4549D" w:rsidRDefault="00FF58CD" w:rsidP="00FF58CD">
    <w:pPr>
      <w:pStyle w:val="Footer"/>
      <w:jc w:val="center"/>
      <w:rPr>
        <w:smallCaps/>
        <w:color w:val="808080"/>
        <w:sz w:val="16"/>
        <w:szCs w:val="16"/>
      </w:rPr>
    </w:pPr>
    <w:r w:rsidRPr="00D4549D">
      <w:rPr>
        <w:smallCaps/>
        <w:color w:val="808080"/>
        <w:sz w:val="16"/>
        <w:szCs w:val="16"/>
      </w:rPr>
      <w:t>Member of IMMLAW®, the National Consortium of Immigration Law Firms and</w:t>
    </w:r>
  </w:p>
  <w:p w:rsidR="00FF58CD" w:rsidRPr="00D4549D" w:rsidRDefault="00FF58CD" w:rsidP="00FF58CD">
    <w:pPr>
      <w:pStyle w:val="Footer"/>
      <w:jc w:val="center"/>
      <w:rPr>
        <w:smallCaps/>
        <w:color w:val="808080"/>
        <w:sz w:val="16"/>
        <w:szCs w:val="16"/>
      </w:rPr>
    </w:pPr>
    <w:r w:rsidRPr="00D4549D">
      <w:rPr>
        <w:smallCaps/>
        <w:color w:val="808080"/>
        <w:sz w:val="16"/>
        <w:szCs w:val="16"/>
      </w:rPr>
      <w:t xml:space="preserve">ABIL, The </w:t>
    </w:r>
    <w:smartTag w:uri="urn:schemas-microsoft-com:office:smarttags" w:element="City">
      <w:smartTag w:uri="urn:schemas-microsoft-com:office:smarttags" w:element="place">
        <w:r w:rsidRPr="00D4549D">
          <w:rPr>
            <w:smallCaps/>
            <w:color w:val="808080"/>
            <w:sz w:val="16"/>
            <w:szCs w:val="16"/>
          </w:rPr>
          <w:t>Alliance</w:t>
        </w:r>
      </w:smartTag>
    </w:smartTag>
    <w:r w:rsidRPr="00D4549D">
      <w:rPr>
        <w:smallCaps/>
        <w:color w:val="808080"/>
        <w:sz w:val="16"/>
        <w:szCs w:val="16"/>
      </w:rPr>
      <w:t xml:space="preserve"> of Business Immigration Law Firms with</w:t>
    </w:r>
  </w:p>
  <w:p w:rsidR="00FF58CD" w:rsidRPr="00D4549D" w:rsidRDefault="00FF58CD" w:rsidP="00FF58CD">
    <w:pPr>
      <w:pStyle w:val="Footer"/>
      <w:jc w:val="center"/>
      <w:rPr>
        <w:smallCaps/>
        <w:color w:val="808080"/>
        <w:sz w:val="16"/>
        <w:szCs w:val="16"/>
      </w:rPr>
    </w:pPr>
    <w:r w:rsidRPr="00D4549D">
      <w:rPr>
        <w:smallCaps/>
        <w:color w:val="808080"/>
        <w:sz w:val="16"/>
        <w:szCs w:val="16"/>
      </w:rPr>
      <w:t>Affiliate Offices in 30 Gateway Cities throughout the United States and World-Wide</w:t>
    </w:r>
  </w:p>
  <w:p w:rsidR="00FF58CD" w:rsidRPr="00D4549D" w:rsidRDefault="00FF58CD" w:rsidP="00FF58CD">
    <w:pPr>
      <w:pStyle w:val="Footer"/>
      <w:jc w:val="center"/>
      <w:rPr>
        <w:sz w:val="16"/>
        <w:szCs w:val="16"/>
      </w:rPr>
    </w:pPr>
    <w:smartTag w:uri="urn:schemas-microsoft-com:office:smarttags" w:element="country-region">
      <w:r w:rsidRPr="00D4549D">
        <w:rPr>
          <w:smallCaps/>
          <w:color w:val="808080"/>
          <w:sz w:val="16"/>
          <w:szCs w:val="16"/>
        </w:rPr>
        <w:t>Belgium</w:t>
      </w:r>
    </w:smartTag>
    <w:r w:rsidRPr="00D4549D">
      <w:rPr>
        <w:smallCaps/>
        <w:color w:val="808080"/>
        <w:sz w:val="16"/>
        <w:szCs w:val="16"/>
      </w:rPr>
      <w:t xml:space="preserve">, </w:t>
    </w:r>
    <w:smartTag w:uri="urn:schemas-microsoft-com:office:smarttags" w:element="country-region">
      <w:r w:rsidRPr="00D4549D">
        <w:rPr>
          <w:smallCaps/>
          <w:color w:val="808080"/>
          <w:sz w:val="16"/>
          <w:szCs w:val="16"/>
        </w:rPr>
        <w:t>Brazil</w:t>
      </w:r>
    </w:smartTag>
    <w:r w:rsidRPr="00D4549D">
      <w:rPr>
        <w:smallCaps/>
        <w:color w:val="808080"/>
        <w:sz w:val="16"/>
        <w:szCs w:val="16"/>
      </w:rPr>
      <w:t xml:space="preserve">, </w:t>
    </w:r>
    <w:smartTag w:uri="urn:schemas-microsoft-com:office:smarttags" w:element="country-region">
      <w:r w:rsidRPr="00D4549D">
        <w:rPr>
          <w:smallCaps/>
          <w:color w:val="808080"/>
          <w:sz w:val="16"/>
          <w:szCs w:val="16"/>
        </w:rPr>
        <w:t>Canada</w:t>
      </w:r>
    </w:smartTag>
    <w:r w:rsidRPr="00D4549D">
      <w:rPr>
        <w:smallCaps/>
        <w:color w:val="808080"/>
        <w:sz w:val="16"/>
        <w:szCs w:val="16"/>
      </w:rPr>
      <w:t xml:space="preserve">, </w:t>
    </w:r>
    <w:smartTag w:uri="urn:schemas-microsoft-com:office:smarttags" w:element="country-region">
      <w:r w:rsidRPr="00D4549D">
        <w:rPr>
          <w:smallCaps/>
          <w:color w:val="808080"/>
          <w:sz w:val="16"/>
          <w:szCs w:val="16"/>
        </w:rPr>
        <w:t>Germany</w:t>
      </w:r>
    </w:smartTag>
    <w:r w:rsidRPr="00D4549D">
      <w:rPr>
        <w:smallCaps/>
        <w:color w:val="808080"/>
        <w:sz w:val="16"/>
        <w:szCs w:val="16"/>
      </w:rPr>
      <w:t xml:space="preserve">, Hong Kong, </w:t>
    </w:r>
    <w:smartTag w:uri="urn:schemas-microsoft-com:office:smarttags" w:element="City">
      <w:r w:rsidRPr="00D4549D">
        <w:rPr>
          <w:smallCaps/>
          <w:color w:val="808080"/>
          <w:sz w:val="16"/>
          <w:szCs w:val="16"/>
        </w:rPr>
        <w:t>Shanghai</w:t>
      </w:r>
    </w:smartTag>
    <w:r w:rsidRPr="00D4549D">
      <w:rPr>
        <w:smallCaps/>
        <w:color w:val="808080"/>
        <w:sz w:val="16"/>
        <w:szCs w:val="16"/>
      </w:rPr>
      <w:t xml:space="preserve"> and </w:t>
    </w:r>
    <w:smartTag w:uri="urn:schemas-microsoft-com:office:smarttags" w:element="country-region">
      <w:smartTag w:uri="urn:schemas-microsoft-com:office:smarttags" w:element="place">
        <w:r w:rsidRPr="00D4549D">
          <w:rPr>
            <w:smallCaps/>
            <w:color w:val="808080"/>
            <w:sz w:val="16"/>
            <w:szCs w:val="16"/>
          </w:rPr>
          <w:t>Great Britain</w:t>
        </w:r>
      </w:smartTag>
    </w:smartTag>
  </w:p>
  <w:p w:rsidR="002C57CD" w:rsidRDefault="002C57CD" w:rsidP="00FF58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E2" w:rsidRDefault="001C38E2">
      <w:r>
        <w:separator/>
      </w:r>
    </w:p>
  </w:footnote>
  <w:footnote w:type="continuationSeparator" w:id="0">
    <w:p w:rsidR="001C38E2" w:rsidRDefault="001C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CD" w:rsidRDefault="00412AE7" w:rsidP="00412AE7">
    <w:pPr>
      <w:pStyle w:val="Header"/>
      <w:jc w:val="center"/>
      <w:rPr>
        <w:b/>
        <w:smallCaps/>
        <w:color w:val="808080"/>
      </w:rPr>
    </w:pPr>
    <w:r>
      <w:rPr>
        <w:b/>
        <w:smallCaps/>
        <w:noProof/>
        <w:color w:val="808080"/>
        <w:lang w:eastAsia="zh-TW"/>
      </w:rPr>
      <w:drawing>
        <wp:inline distT="0" distB="0" distL="0" distR="0">
          <wp:extent cx="2304415" cy="432435"/>
          <wp:effectExtent l="0" t="0" r="635" b="5715"/>
          <wp:docPr id="1" name="Picture 1" descr="Clark Lau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au 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32435"/>
                  </a:xfrm>
                  <a:prstGeom prst="rect">
                    <a:avLst/>
                  </a:prstGeom>
                  <a:noFill/>
                  <a:ln>
                    <a:noFill/>
                  </a:ln>
                </pic:spPr>
              </pic:pic>
            </a:graphicData>
          </a:graphic>
        </wp:inline>
      </w:drawing>
    </w:r>
  </w:p>
  <w:p w:rsidR="00412AE7" w:rsidRPr="00412AE7" w:rsidRDefault="00412AE7" w:rsidP="00412AE7">
    <w:pPr>
      <w:pStyle w:val="Header"/>
      <w:jc w:val="center"/>
      <w:rPr>
        <w:b/>
        <w:smallCaps/>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3F0"/>
    <w:multiLevelType w:val="singleLevel"/>
    <w:tmpl w:val="22E280B8"/>
    <w:lvl w:ilvl="0">
      <w:start w:val="1"/>
      <w:numFmt w:val="lowerLetter"/>
      <w:lvlText w:val="(%1)"/>
      <w:lvlJc w:val="left"/>
      <w:pPr>
        <w:tabs>
          <w:tab w:val="num" w:pos="1080"/>
        </w:tabs>
        <w:ind w:left="1080" w:hanging="360"/>
      </w:pPr>
      <w:rPr>
        <w:rFonts w:hint="default"/>
      </w:rPr>
    </w:lvl>
  </w:abstractNum>
  <w:abstractNum w:abstractNumId="1">
    <w:nsid w:val="0D081953"/>
    <w:multiLevelType w:val="hybridMultilevel"/>
    <w:tmpl w:val="C6C041E0"/>
    <w:lvl w:ilvl="0" w:tplc="66D098D6">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F585D"/>
    <w:multiLevelType w:val="hybridMultilevel"/>
    <w:tmpl w:val="26E218E0"/>
    <w:lvl w:ilvl="0" w:tplc="17AEF7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CF39CF"/>
    <w:multiLevelType w:val="singleLevel"/>
    <w:tmpl w:val="FA08C9E0"/>
    <w:lvl w:ilvl="0">
      <w:start w:val="1"/>
      <w:numFmt w:val="decimal"/>
      <w:lvlText w:val="(%1)"/>
      <w:lvlJc w:val="left"/>
      <w:pPr>
        <w:tabs>
          <w:tab w:val="num" w:pos="405"/>
        </w:tabs>
        <w:ind w:left="405" w:hanging="405"/>
      </w:pPr>
      <w:rPr>
        <w:rFonts w:hint="default"/>
      </w:rPr>
    </w:lvl>
  </w:abstractNum>
  <w:abstractNum w:abstractNumId="4">
    <w:nsid w:val="4AA61581"/>
    <w:multiLevelType w:val="hybridMultilevel"/>
    <w:tmpl w:val="191E04A2"/>
    <w:lvl w:ilvl="0" w:tplc="7CB237FC">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A35C77"/>
    <w:multiLevelType w:val="hybridMultilevel"/>
    <w:tmpl w:val="042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9776D"/>
    <w:multiLevelType w:val="hybridMultilevel"/>
    <w:tmpl w:val="697E6916"/>
    <w:lvl w:ilvl="0" w:tplc="0770A0A6">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8E6FD1"/>
    <w:multiLevelType w:val="hybridMultilevel"/>
    <w:tmpl w:val="58E835DE"/>
    <w:lvl w:ilvl="0" w:tplc="D700B31A">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5F565C"/>
    <w:multiLevelType w:val="singleLevel"/>
    <w:tmpl w:val="7A708C9C"/>
    <w:lvl w:ilvl="0">
      <w:start w:val="1"/>
      <w:numFmt w:val="decimal"/>
      <w:lvlText w:val="(%1)"/>
      <w:lvlJc w:val="left"/>
      <w:pPr>
        <w:tabs>
          <w:tab w:val="num" w:pos="1110"/>
        </w:tabs>
        <w:ind w:left="1110" w:hanging="390"/>
      </w:pPr>
      <w:rPr>
        <w:rFonts w:hint="default"/>
      </w:rPr>
    </w:lvl>
  </w:abstractNum>
  <w:abstractNum w:abstractNumId="9">
    <w:nsid w:val="64F30B77"/>
    <w:multiLevelType w:val="hybridMultilevel"/>
    <w:tmpl w:val="1426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3B"/>
    <w:rsid w:val="00013700"/>
    <w:rsid w:val="00040B36"/>
    <w:rsid w:val="00040CF1"/>
    <w:rsid w:val="000528BC"/>
    <w:rsid w:val="00081124"/>
    <w:rsid w:val="00084E8A"/>
    <w:rsid w:val="000D44C9"/>
    <w:rsid w:val="00112230"/>
    <w:rsid w:val="00172C66"/>
    <w:rsid w:val="00197457"/>
    <w:rsid w:val="001A63E8"/>
    <w:rsid w:val="001A7DEB"/>
    <w:rsid w:val="001C1259"/>
    <w:rsid w:val="001C38E2"/>
    <w:rsid w:val="001F055E"/>
    <w:rsid w:val="001F406C"/>
    <w:rsid w:val="00215B79"/>
    <w:rsid w:val="002B1A95"/>
    <w:rsid w:val="002C57CD"/>
    <w:rsid w:val="00325FAD"/>
    <w:rsid w:val="0032635A"/>
    <w:rsid w:val="003300E5"/>
    <w:rsid w:val="003752D1"/>
    <w:rsid w:val="003911D0"/>
    <w:rsid w:val="00396F6C"/>
    <w:rsid w:val="003B6818"/>
    <w:rsid w:val="00404936"/>
    <w:rsid w:val="00412AE7"/>
    <w:rsid w:val="004439EE"/>
    <w:rsid w:val="0045792A"/>
    <w:rsid w:val="00460772"/>
    <w:rsid w:val="00477AE0"/>
    <w:rsid w:val="00567539"/>
    <w:rsid w:val="005809D0"/>
    <w:rsid w:val="005F4D9C"/>
    <w:rsid w:val="00630B4E"/>
    <w:rsid w:val="00640CE3"/>
    <w:rsid w:val="0065477F"/>
    <w:rsid w:val="00675CBF"/>
    <w:rsid w:val="006C001E"/>
    <w:rsid w:val="00700132"/>
    <w:rsid w:val="00713103"/>
    <w:rsid w:val="00746E18"/>
    <w:rsid w:val="00760EBA"/>
    <w:rsid w:val="00770533"/>
    <w:rsid w:val="007C4AD4"/>
    <w:rsid w:val="007E24E0"/>
    <w:rsid w:val="00812C0E"/>
    <w:rsid w:val="00813852"/>
    <w:rsid w:val="0083062A"/>
    <w:rsid w:val="00861873"/>
    <w:rsid w:val="00883C61"/>
    <w:rsid w:val="0088773F"/>
    <w:rsid w:val="008F7537"/>
    <w:rsid w:val="00924095"/>
    <w:rsid w:val="009705F5"/>
    <w:rsid w:val="009F600F"/>
    <w:rsid w:val="00A90A79"/>
    <w:rsid w:val="00A97C22"/>
    <w:rsid w:val="00AA5556"/>
    <w:rsid w:val="00AC2A89"/>
    <w:rsid w:val="00AF7B3B"/>
    <w:rsid w:val="00B2288B"/>
    <w:rsid w:val="00BC66A3"/>
    <w:rsid w:val="00BD468E"/>
    <w:rsid w:val="00C101B1"/>
    <w:rsid w:val="00C407F0"/>
    <w:rsid w:val="00C66009"/>
    <w:rsid w:val="00C93FC8"/>
    <w:rsid w:val="00C96CDB"/>
    <w:rsid w:val="00CC6522"/>
    <w:rsid w:val="00CD0CEC"/>
    <w:rsid w:val="00D2107F"/>
    <w:rsid w:val="00D32BE9"/>
    <w:rsid w:val="00D44E4A"/>
    <w:rsid w:val="00D4549D"/>
    <w:rsid w:val="00D96E70"/>
    <w:rsid w:val="00D9722D"/>
    <w:rsid w:val="00DA261A"/>
    <w:rsid w:val="00DE4145"/>
    <w:rsid w:val="00E003EA"/>
    <w:rsid w:val="00E61A3C"/>
    <w:rsid w:val="00E87FE8"/>
    <w:rsid w:val="00EC2A02"/>
    <w:rsid w:val="00EF4082"/>
    <w:rsid w:val="00F079C7"/>
    <w:rsid w:val="00F37B5E"/>
    <w:rsid w:val="00F6294D"/>
    <w:rsid w:val="00F87402"/>
    <w:rsid w:val="00FA1CF5"/>
    <w:rsid w:val="00FE74D3"/>
    <w:rsid w:val="00FF4342"/>
    <w:rsid w:val="00FF58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F7B3B"/>
    <w:rPr>
      <w:sz w:val="24"/>
    </w:rPr>
  </w:style>
  <w:style w:type="paragraph" w:styleId="Date">
    <w:name w:val="Date"/>
    <w:basedOn w:val="Normal"/>
    <w:next w:val="Normal"/>
    <w:rsid w:val="0088773F"/>
  </w:style>
  <w:style w:type="paragraph" w:styleId="ListParagraph">
    <w:name w:val="List Paragraph"/>
    <w:basedOn w:val="Normal"/>
    <w:uiPriority w:val="34"/>
    <w:qFormat/>
    <w:rsid w:val="0046077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81124"/>
    <w:rPr>
      <w:rFonts w:ascii="Tahoma" w:hAnsi="Tahoma" w:cs="Tahoma"/>
      <w:sz w:val="16"/>
      <w:szCs w:val="16"/>
    </w:rPr>
  </w:style>
  <w:style w:type="character" w:customStyle="1" w:styleId="BalloonTextChar">
    <w:name w:val="Balloon Text Char"/>
    <w:basedOn w:val="DefaultParagraphFont"/>
    <w:link w:val="BalloonText"/>
    <w:rsid w:val="00081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F7B3B"/>
    <w:rPr>
      <w:sz w:val="24"/>
    </w:rPr>
  </w:style>
  <w:style w:type="paragraph" w:styleId="Date">
    <w:name w:val="Date"/>
    <w:basedOn w:val="Normal"/>
    <w:next w:val="Normal"/>
    <w:rsid w:val="0088773F"/>
  </w:style>
  <w:style w:type="paragraph" w:styleId="ListParagraph">
    <w:name w:val="List Paragraph"/>
    <w:basedOn w:val="Normal"/>
    <w:uiPriority w:val="34"/>
    <w:qFormat/>
    <w:rsid w:val="0046077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81124"/>
    <w:rPr>
      <w:rFonts w:ascii="Tahoma" w:hAnsi="Tahoma" w:cs="Tahoma"/>
      <w:sz w:val="16"/>
      <w:szCs w:val="16"/>
    </w:rPr>
  </w:style>
  <w:style w:type="character" w:customStyle="1" w:styleId="BalloonTextChar">
    <w:name w:val="Balloon Text Char"/>
    <w:basedOn w:val="DefaultParagraphFont"/>
    <w:link w:val="BalloonText"/>
    <w:rsid w:val="00081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3942">
      <w:bodyDiv w:val="1"/>
      <w:marLeft w:val="0"/>
      <w:marRight w:val="0"/>
      <w:marTop w:val="0"/>
      <w:marBottom w:val="0"/>
      <w:divBdr>
        <w:top w:val="none" w:sz="0" w:space="0" w:color="auto"/>
        <w:left w:val="none" w:sz="0" w:space="0" w:color="auto"/>
        <w:bottom w:val="none" w:sz="0" w:space="0" w:color="auto"/>
        <w:right w:val="none" w:sz="0" w:space="0" w:color="auto"/>
      </w:divBdr>
      <w:divsChild>
        <w:div w:id="217321587">
          <w:marLeft w:val="0"/>
          <w:marRight w:val="0"/>
          <w:marTop w:val="0"/>
          <w:marBottom w:val="0"/>
          <w:divBdr>
            <w:top w:val="none" w:sz="0" w:space="0" w:color="auto"/>
            <w:left w:val="none" w:sz="0" w:space="0" w:color="auto"/>
            <w:bottom w:val="none" w:sz="0" w:space="0" w:color="auto"/>
            <w:right w:val="none" w:sz="0" w:space="0" w:color="auto"/>
          </w:divBdr>
        </w:div>
        <w:div w:id="1736245422">
          <w:marLeft w:val="0"/>
          <w:marRight w:val="0"/>
          <w:marTop w:val="0"/>
          <w:marBottom w:val="0"/>
          <w:divBdr>
            <w:top w:val="none" w:sz="0" w:space="0" w:color="auto"/>
            <w:left w:val="none" w:sz="0" w:space="0" w:color="auto"/>
            <w:bottom w:val="none" w:sz="0" w:space="0" w:color="auto"/>
            <w:right w:val="none" w:sz="0" w:space="0" w:color="auto"/>
          </w:divBdr>
        </w:div>
      </w:divsChild>
    </w:div>
    <w:div w:id="1158154969">
      <w:bodyDiv w:val="1"/>
      <w:marLeft w:val="0"/>
      <w:marRight w:val="0"/>
      <w:marTop w:val="0"/>
      <w:marBottom w:val="0"/>
      <w:divBdr>
        <w:top w:val="none" w:sz="0" w:space="0" w:color="auto"/>
        <w:left w:val="none" w:sz="0" w:space="0" w:color="auto"/>
        <w:bottom w:val="none" w:sz="0" w:space="0" w:color="auto"/>
        <w:right w:val="none" w:sz="0" w:space="0" w:color="auto"/>
      </w:divBdr>
      <w:divsChild>
        <w:div w:id="12465678">
          <w:marLeft w:val="0"/>
          <w:marRight w:val="0"/>
          <w:marTop w:val="0"/>
          <w:marBottom w:val="0"/>
          <w:divBdr>
            <w:top w:val="none" w:sz="0" w:space="0" w:color="auto"/>
            <w:left w:val="none" w:sz="0" w:space="0" w:color="auto"/>
            <w:bottom w:val="none" w:sz="0" w:space="0" w:color="auto"/>
            <w:right w:val="none" w:sz="0" w:space="0" w:color="auto"/>
          </w:divBdr>
        </w:div>
        <w:div w:id="142701160">
          <w:marLeft w:val="0"/>
          <w:marRight w:val="0"/>
          <w:marTop w:val="0"/>
          <w:marBottom w:val="0"/>
          <w:divBdr>
            <w:top w:val="none" w:sz="0" w:space="0" w:color="auto"/>
            <w:left w:val="none" w:sz="0" w:space="0" w:color="auto"/>
            <w:bottom w:val="none" w:sz="0" w:space="0" w:color="auto"/>
            <w:right w:val="none" w:sz="0" w:space="0" w:color="auto"/>
          </w:divBdr>
        </w:div>
        <w:div w:id="274488092">
          <w:marLeft w:val="0"/>
          <w:marRight w:val="0"/>
          <w:marTop w:val="0"/>
          <w:marBottom w:val="0"/>
          <w:divBdr>
            <w:top w:val="none" w:sz="0" w:space="0" w:color="auto"/>
            <w:left w:val="none" w:sz="0" w:space="0" w:color="auto"/>
            <w:bottom w:val="none" w:sz="0" w:space="0" w:color="auto"/>
            <w:right w:val="none" w:sz="0" w:space="0" w:color="auto"/>
          </w:divBdr>
        </w:div>
        <w:div w:id="370421483">
          <w:marLeft w:val="0"/>
          <w:marRight w:val="0"/>
          <w:marTop w:val="0"/>
          <w:marBottom w:val="0"/>
          <w:divBdr>
            <w:top w:val="none" w:sz="0" w:space="0" w:color="auto"/>
            <w:left w:val="none" w:sz="0" w:space="0" w:color="auto"/>
            <w:bottom w:val="none" w:sz="0" w:space="0" w:color="auto"/>
            <w:right w:val="none" w:sz="0" w:space="0" w:color="auto"/>
          </w:divBdr>
        </w:div>
        <w:div w:id="398066095">
          <w:marLeft w:val="0"/>
          <w:marRight w:val="0"/>
          <w:marTop w:val="0"/>
          <w:marBottom w:val="0"/>
          <w:divBdr>
            <w:top w:val="none" w:sz="0" w:space="0" w:color="auto"/>
            <w:left w:val="none" w:sz="0" w:space="0" w:color="auto"/>
            <w:bottom w:val="none" w:sz="0" w:space="0" w:color="auto"/>
            <w:right w:val="none" w:sz="0" w:space="0" w:color="auto"/>
          </w:divBdr>
        </w:div>
        <w:div w:id="523324820">
          <w:marLeft w:val="0"/>
          <w:marRight w:val="0"/>
          <w:marTop w:val="0"/>
          <w:marBottom w:val="0"/>
          <w:divBdr>
            <w:top w:val="none" w:sz="0" w:space="0" w:color="auto"/>
            <w:left w:val="none" w:sz="0" w:space="0" w:color="auto"/>
            <w:bottom w:val="none" w:sz="0" w:space="0" w:color="auto"/>
            <w:right w:val="none" w:sz="0" w:space="0" w:color="auto"/>
          </w:divBdr>
        </w:div>
        <w:div w:id="528028310">
          <w:marLeft w:val="0"/>
          <w:marRight w:val="0"/>
          <w:marTop w:val="0"/>
          <w:marBottom w:val="0"/>
          <w:divBdr>
            <w:top w:val="none" w:sz="0" w:space="0" w:color="auto"/>
            <w:left w:val="none" w:sz="0" w:space="0" w:color="auto"/>
            <w:bottom w:val="none" w:sz="0" w:space="0" w:color="auto"/>
            <w:right w:val="none" w:sz="0" w:space="0" w:color="auto"/>
          </w:divBdr>
        </w:div>
        <w:div w:id="627777706">
          <w:marLeft w:val="0"/>
          <w:marRight w:val="0"/>
          <w:marTop w:val="0"/>
          <w:marBottom w:val="0"/>
          <w:divBdr>
            <w:top w:val="none" w:sz="0" w:space="0" w:color="auto"/>
            <w:left w:val="none" w:sz="0" w:space="0" w:color="auto"/>
            <w:bottom w:val="none" w:sz="0" w:space="0" w:color="auto"/>
            <w:right w:val="none" w:sz="0" w:space="0" w:color="auto"/>
          </w:divBdr>
        </w:div>
        <w:div w:id="669796397">
          <w:marLeft w:val="0"/>
          <w:marRight w:val="0"/>
          <w:marTop w:val="0"/>
          <w:marBottom w:val="0"/>
          <w:divBdr>
            <w:top w:val="none" w:sz="0" w:space="0" w:color="auto"/>
            <w:left w:val="none" w:sz="0" w:space="0" w:color="auto"/>
            <w:bottom w:val="none" w:sz="0" w:space="0" w:color="auto"/>
            <w:right w:val="none" w:sz="0" w:space="0" w:color="auto"/>
          </w:divBdr>
        </w:div>
        <w:div w:id="693044219">
          <w:marLeft w:val="0"/>
          <w:marRight w:val="0"/>
          <w:marTop w:val="0"/>
          <w:marBottom w:val="0"/>
          <w:divBdr>
            <w:top w:val="none" w:sz="0" w:space="0" w:color="auto"/>
            <w:left w:val="none" w:sz="0" w:space="0" w:color="auto"/>
            <w:bottom w:val="none" w:sz="0" w:space="0" w:color="auto"/>
            <w:right w:val="none" w:sz="0" w:space="0" w:color="auto"/>
          </w:divBdr>
        </w:div>
        <w:div w:id="913390939">
          <w:marLeft w:val="0"/>
          <w:marRight w:val="0"/>
          <w:marTop w:val="0"/>
          <w:marBottom w:val="0"/>
          <w:divBdr>
            <w:top w:val="none" w:sz="0" w:space="0" w:color="auto"/>
            <w:left w:val="none" w:sz="0" w:space="0" w:color="auto"/>
            <w:bottom w:val="none" w:sz="0" w:space="0" w:color="auto"/>
            <w:right w:val="none" w:sz="0" w:space="0" w:color="auto"/>
          </w:divBdr>
        </w:div>
        <w:div w:id="1286352776">
          <w:marLeft w:val="0"/>
          <w:marRight w:val="0"/>
          <w:marTop w:val="0"/>
          <w:marBottom w:val="0"/>
          <w:divBdr>
            <w:top w:val="none" w:sz="0" w:space="0" w:color="auto"/>
            <w:left w:val="none" w:sz="0" w:space="0" w:color="auto"/>
            <w:bottom w:val="none" w:sz="0" w:space="0" w:color="auto"/>
            <w:right w:val="none" w:sz="0" w:space="0" w:color="auto"/>
          </w:divBdr>
        </w:div>
        <w:div w:id="1324353193">
          <w:marLeft w:val="0"/>
          <w:marRight w:val="0"/>
          <w:marTop w:val="0"/>
          <w:marBottom w:val="0"/>
          <w:divBdr>
            <w:top w:val="none" w:sz="0" w:space="0" w:color="auto"/>
            <w:left w:val="none" w:sz="0" w:space="0" w:color="auto"/>
            <w:bottom w:val="none" w:sz="0" w:space="0" w:color="auto"/>
            <w:right w:val="none" w:sz="0" w:space="0" w:color="auto"/>
          </w:divBdr>
        </w:div>
        <w:div w:id="1620524714">
          <w:marLeft w:val="0"/>
          <w:marRight w:val="0"/>
          <w:marTop w:val="0"/>
          <w:marBottom w:val="0"/>
          <w:divBdr>
            <w:top w:val="none" w:sz="0" w:space="0" w:color="auto"/>
            <w:left w:val="none" w:sz="0" w:space="0" w:color="auto"/>
            <w:bottom w:val="none" w:sz="0" w:space="0" w:color="auto"/>
            <w:right w:val="none" w:sz="0" w:space="0" w:color="auto"/>
          </w:divBdr>
        </w:div>
        <w:div w:id="1733041413">
          <w:marLeft w:val="0"/>
          <w:marRight w:val="0"/>
          <w:marTop w:val="0"/>
          <w:marBottom w:val="0"/>
          <w:divBdr>
            <w:top w:val="none" w:sz="0" w:space="0" w:color="auto"/>
            <w:left w:val="none" w:sz="0" w:space="0" w:color="auto"/>
            <w:bottom w:val="none" w:sz="0" w:space="0" w:color="auto"/>
            <w:right w:val="none" w:sz="0" w:space="0" w:color="auto"/>
          </w:divBdr>
        </w:div>
        <w:div w:id="1924950555">
          <w:marLeft w:val="0"/>
          <w:marRight w:val="0"/>
          <w:marTop w:val="0"/>
          <w:marBottom w:val="0"/>
          <w:divBdr>
            <w:top w:val="none" w:sz="0" w:space="0" w:color="auto"/>
            <w:left w:val="none" w:sz="0" w:space="0" w:color="auto"/>
            <w:bottom w:val="none" w:sz="0" w:space="0" w:color="auto"/>
            <w:right w:val="none" w:sz="0" w:space="0" w:color="auto"/>
          </w:divBdr>
        </w:div>
        <w:div w:id="1998072369">
          <w:marLeft w:val="0"/>
          <w:marRight w:val="0"/>
          <w:marTop w:val="0"/>
          <w:marBottom w:val="0"/>
          <w:divBdr>
            <w:top w:val="none" w:sz="0" w:space="0" w:color="auto"/>
            <w:left w:val="none" w:sz="0" w:space="0" w:color="auto"/>
            <w:bottom w:val="none" w:sz="0" w:space="0" w:color="auto"/>
            <w:right w:val="none" w:sz="0" w:space="0" w:color="auto"/>
          </w:divBdr>
        </w:div>
        <w:div w:id="2116558426">
          <w:marLeft w:val="0"/>
          <w:marRight w:val="0"/>
          <w:marTop w:val="0"/>
          <w:marBottom w:val="0"/>
          <w:divBdr>
            <w:top w:val="none" w:sz="0" w:space="0" w:color="auto"/>
            <w:left w:val="none" w:sz="0" w:space="0" w:color="auto"/>
            <w:bottom w:val="none" w:sz="0" w:space="0" w:color="auto"/>
            <w:right w:val="none" w:sz="0" w:space="0" w:color="auto"/>
          </w:divBdr>
        </w:div>
      </w:divsChild>
    </w:div>
    <w:div w:id="15565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TERRENCE BRASCH</vt:lpstr>
    </vt:vector>
  </TitlesOfParts>
  <Company>Flynn and Clark</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TERRENCE BRASCH</dc:title>
  <dc:creator>Network User</dc:creator>
  <cp:lastModifiedBy>Fang, Jennifer</cp:lastModifiedBy>
  <cp:revision>3</cp:revision>
  <cp:lastPrinted>2012-11-19T22:39:00Z</cp:lastPrinted>
  <dcterms:created xsi:type="dcterms:W3CDTF">2017-02-08T20:19:00Z</dcterms:created>
  <dcterms:modified xsi:type="dcterms:W3CDTF">2017-02-08T20:20:00Z</dcterms:modified>
</cp:coreProperties>
</file>